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0070c0" w:val="clear"/>
        <w:contextualSpacing w:val="0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PIANO DI FORMAZIONE DEI DOCENTI</w:t>
      </w:r>
    </w:p>
    <w:p w:rsidR="00000000" w:rsidDel="00000000" w:rsidP="00000000" w:rsidRDefault="00000000" w:rsidRPr="00000000" w14:paraId="00000001">
      <w:pPr>
        <w:contextualSpacing w:val="0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 formazione dei docenti rappresenta una leva strategica per il miglioramento delle pratiche didattiche e per l’arricchimento personale e culturale dei docenti. </w:t>
      </w:r>
    </w:p>
    <w:p w:rsidR="00000000" w:rsidDel="00000000" w:rsidP="00000000" w:rsidRDefault="00000000" w:rsidRPr="00000000" w14:paraId="00000002">
      <w:pPr>
        <w:contextualSpacing w:val="0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Ogni docente dell’Istituto svolgerà almeno 20 ore di formazione annue; in assenza di tale requisito non sarà possibile accedere al fondo per la premialità previsto dalla L. 107/15. </w:t>
      </w:r>
    </w:p>
    <w:p w:rsidR="00000000" w:rsidDel="00000000" w:rsidP="00000000" w:rsidRDefault="00000000" w:rsidRPr="00000000" w14:paraId="00000003">
      <w:pPr>
        <w:contextualSpacing w:val="0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Ogni anno il collegio dei docenti delibera il piano delle attività di formazione proposte dall’istituto, a cui ogni docente potrà accedere in base ai propri bisogni professionali e in base all’azione didattica che intende implementare. Sono comunque considerati validi tutti i corsi proposti da enti accreditati presso il MIUR. e caricati sulla piattaforma  digitale S.O.F.I.A.</w:t>
      </w:r>
    </w:p>
    <w:p w:rsidR="00000000" w:rsidDel="00000000" w:rsidP="00000000" w:rsidRDefault="00000000" w:rsidRPr="00000000" w14:paraId="00000004">
      <w:pPr>
        <w:contextualSpacing w:val="0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Il piano annuale di formazione è approntato tenendo prioritariamente presente la mission della scuola: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Garantire il successo formativo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 ambienti di apprendimento innovativi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Contrastare bullismo e cyberbullismo</w:t>
      </w:r>
    </w:p>
    <w:p w:rsidR="00000000" w:rsidDel="00000000" w:rsidP="00000000" w:rsidRDefault="00000000" w:rsidRPr="00000000" w14:paraId="00000008">
      <w:pPr>
        <w:contextualSpacing w:val="0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Una particolare attenzione sarà volta anche alla costruzione di un’identità comune di Istituto attraverso la condivisione di valori e pratiche didattiche.</w:t>
      </w:r>
    </w:p>
    <w:p w:rsidR="00000000" w:rsidDel="00000000" w:rsidP="00000000" w:rsidRDefault="00000000" w:rsidRPr="00000000" w14:paraId="00000009">
      <w:pPr>
        <w:contextualSpacing w:val="0"/>
        <w:rPr>
          <w:rFonts w:ascii="Bookman Old Style" w:cs="Bookman Old Style" w:eastAsia="Bookman Old Style" w:hAnsi="Bookman Old Style"/>
          <w:b w:val="0"/>
          <w:color w:val="4f81bd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4f81bd"/>
          <w:sz w:val="24"/>
          <w:szCs w:val="24"/>
          <w:vertAlign w:val="baseline"/>
          <w:rtl w:val="0"/>
        </w:rPr>
        <w:t xml:space="preserve">PIANO DI FORMAZIONE 2018/19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Senza Zaino 1° e 2° livello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Mappe generatrici (Senza Zaino 3° livello)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Convegno Erickson Didattiche (12 – 13 ottobre 2018)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Philosophy for childern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Debate (9 novembre)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Intelligenza emotiva nelle relazioni professionali (4 – 5 settembre 2018)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rFonts w:ascii="Bookman Old Style" w:cs="Bookman Old Style" w:eastAsia="Bookman Old Style" w:hAnsi="Bookman Old Style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Robotica educativa e coding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rFonts w:ascii="Bookman Old Style" w:cs="Bookman Old Style" w:eastAsia="Bookman Old Style" w:hAnsi="Bookman Old Style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Corso di scienze sul metodo Inquiry Based Science Education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rFonts w:ascii="Bookman Old Style" w:cs="Bookman Old Style" w:eastAsia="Bookman Old Style" w:hAnsi="Bookman Old Style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Cori di formazione sulla didattica per competenze organizzati da altri Istituti con cui siamo in rete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Bookman Old Style" w:cs="Bookman Old Style" w:eastAsia="Bookman Old Style" w:hAnsi="Bookman Old Style"/>
        <w:color w:val="ff0000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632.0" w:type="dxa"/>
      <w:jc w:val="left"/>
      <w:tblInd w:w="-45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560"/>
      <w:gridCol w:w="7379"/>
      <w:gridCol w:w="1693"/>
      <w:tblGridChange w:id="0">
        <w:tblGrid>
          <w:gridCol w:w="1560"/>
          <w:gridCol w:w="7379"/>
          <w:gridCol w:w="1693"/>
        </w:tblGrid>
      </w:tblGridChange>
    </w:tblGrid>
    <w:tr>
      <w:trPr>
        <w:trHeight w:val="1540" w:hRule="atLeast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14">
          <w:pPr>
            <w:tabs>
              <w:tab w:val="left" w:pos="34"/>
            </w:tabs>
            <w:spacing w:before="160" w:lineRule="auto"/>
            <w:ind w:left="-108"/>
            <w:contextualSpacing w:val="0"/>
            <w:jc w:val="center"/>
            <w:rPr>
              <w:b w:val="0"/>
              <w:sz w:val="26"/>
              <w:szCs w:val="26"/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645160" cy="643890"/>
                <wp:effectExtent b="0" l="0" r="0" t="0"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160" cy="6438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15">
          <w:pPr>
            <w:spacing w:after="0" w:lineRule="auto"/>
            <w:contextualSpacing w:val="0"/>
            <w:jc w:val="center"/>
            <w:rPr>
              <w:rFonts w:ascii="Times New Roman" w:cs="Times New Roman" w:eastAsia="Times New Roman" w:hAnsi="Times New Roman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spacing w:after="0" w:lineRule="auto"/>
            <w:contextualSpacing w:val="0"/>
            <w:jc w:val="center"/>
            <w:rPr>
              <w:rFonts w:ascii="Times New Roman" w:cs="Times New Roman" w:eastAsia="Times New Roman" w:hAnsi="Times New Roman"/>
              <w:sz w:val="23"/>
              <w:szCs w:val="23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3"/>
              <w:szCs w:val="23"/>
              <w:vertAlign w:val="baseline"/>
              <w:rtl w:val="0"/>
            </w:rPr>
            <w:t xml:space="preserve">ISTITUTO COMPRENSIVO STATALE “TINA MERLIN” DI BELLUNO</w:t>
          </w:r>
        </w:p>
        <w:p w:rsidR="00000000" w:rsidDel="00000000" w:rsidP="00000000" w:rsidRDefault="00000000" w:rsidRPr="00000000" w14:paraId="00000017">
          <w:pPr>
            <w:spacing w:after="0" w:lineRule="auto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vertAlign w:val="baseline"/>
              <w:rtl w:val="0"/>
            </w:rPr>
            <w:t xml:space="preserve">SCUOLE INFANZIA - SCUOLE PRIMARIE - SCUOLA SECONDARIA 1° GRADO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shd w:fill="ffffff" w:val="clear"/>
            <w:spacing w:after="0" w:lineRule="auto"/>
            <w:ind w:left="58" w:hanging="58"/>
            <w:contextualSpacing w:val="0"/>
            <w:jc w:val="center"/>
            <w:rPr>
              <w:rFonts w:ascii="Times New Roman" w:cs="Times New Roman" w:eastAsia="Times New Roman" w:hAnsi="Times New Roman"/>
              <w:color w:val="000000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8"/>
              <w:szCs w:val="18"/>
              <w:vertAlign w:val="baseline"/>
              <w:rtl w:val="0"/>
            </w:rPr>
            <w:t xml:space="preserve">Via Mur di Cadola,12  - 32100 BELLUNO     Tel.0437931814     C.F. 93049270254</w:t>
          </w:r>
        </w:p>
        <w:p w:rsidR="00000000" w:rsidDel="00000000" w:rsidP="00000000" w:rsidRDefault="00000000" w:rsidRPr="00000000" w14:paraId="00000019">
          <w:pPr>
            <w:spacing w:after="0" w:lineRule="auto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sz w:val="18"/>
              <w:szCs w:val="18"/>
              <w:vertAlign w:val="baseline"/>
            </w:rPr>
          </w:pP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www.ictinamerlin.gov.it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vertAlign w:val="baseline"/>
              <w:rtl w:val="0"/>
            </w:rPr>
            <w:t xml:space="preserve">   - 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8"/>
              <w:szCs w:val="18"/>
              <w:vertAlign w:val="baseline"/>
              <w:rtl w:val="0"/>
            </w:rPr>
            <w:t xml:space="preserve"> </w:t>
          </w: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blic831003@pec.istruzione.it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8"/>
              <w:szCs w:val="18"/>
              <w:vertAlign w:val="baseline"/>
              <w:rtl w:val="0"/>
            </w:rPr>
            <w:t xml:space="preserve"> - </w:t>
          </w: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  <w:vertAlign w:val="baseline"/>
                <w:rtl w:val="0"/>
              </w:rPr>
              <w:t xml:space="preserve">blic831003@.istruzione.it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1A">
          <w:pPr>
            <w:spacing w:after="0" w:before="180" w:lineRule="auto"/>
            <w:ind w:left="-113"/>
            <w:contextualSpacing w:val="0"/>
            <w:jc w:val="center"/>
            <w:rPr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b w:val="1"/>
              <w:sz w:val="28"/>
              <w:szCs w:val="28"/>
              <w:vertAlign w:val="baseline"/>
            </w:rPr>
            <w:drawing>
              <wp:inline distB="0" distT="0" distL="114300" distR="114300">
                <wp:extent cx="974090" cy="659130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4090" cy="6591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0" Type="http://schemas.openxmlformats.org/officeDocument/2006/relationships/footer" Target="footer2.xml"/><Relationship Id="rId5" Type="http://schemas.openxmlformats.org/officeDocument/2006/relationships/styles" Target="styles.xml"/><Relationship Id="rId8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3" Type="http://schemas.openxmlformats.org/officeDocument/2006/relationships/fontTable" Target="fontTable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7" Type="http://schemas.openxmlformats.org/officeDocument/2006/relationships/header" Target="header2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hyperlink" Target="mailto:blic831003@pec.istruzione.it" TargetMode="External"/><Relationship Id="rId2" Type="http://schemas.openxmlformats.org/officeDocument/2006/relationships/hyperlink" Target="http://www.ictinamerlin.gov.it" TargetMode="External"/><Relationship Id="rId5" Type="http://schemas.openxmlformats.org/officeDocument/2006/relationships/image" Target="media/image1.png"/><Relationship Id="rId4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